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33F7" w:rsidRDefault="00E133F7" w:rsidP="00E133F7">
      <w:pPr>
        <w:shd w:val="clear" w:color="auto" w:fill="FFFFFF"/>
        <w:spacing w:after="0" w:line="420" w:lineRule="atLeast"/>
        <w:outlineLvl w:val="0"/>
        <w:rPr>
          <w:rStyle w:val="currency"/>
          <w:rFonts w:ascii="AlibabaSans" w:hAnsi="AlibabaSans"/>
          <w:b/>
          <w:bCs/>
          <w:color w:val="FF4000"/>
          <w:sz w:val="27"/>
          <w:szCs w:val="27"/>
          <w:shd w:val="clear" w:color="auto" w:fill="FFFFFF"/>
        </w:rPr>
      </w:pPr>
      <w:r w:rsidRPr="00E133F7">
        <w:rPr>
          <w:rFonts w:ascii="Segoe UI" w:eastAsia="Times New Roman" w:hAnsi="Segoe UI" w:cs="Segoe UI"/>
          <w:b/>
          <w:bCs/>
          <w:color w:val="212121"/>
          <w:kern w:val="36"/>
          <w:sz w:val="27"/>
          <w:szCs w:val="27"/>
          <w:lang w:eastAsia="fr-FR"/>
          <w14:ligatures w14:val="none"/>
        </w:rPr>
        <w:t>Bouteille d'eau isotherme grande capacité en acier inoxydable, à fixer sur une voiture, portable pour les sports de plein air, avec double couvercle et bandoulière.</w:t>
      </w:r>
      <w:r w:rsidRPr="00E133F7">
        <w:rPr>
          <w:rFonts w:ascii="AlibabaSans" w:hAnsi="AlibabaSans"/>
          <w:b/>
          <w:bCs/>
          <w:color w:val="FF4000"/>
          <w:sz w:val="48"/>
          <w:szCs w:val="48"/>
          <w:shd w:val="clear" w:color="auto" w:fill="FFFFFF"/>
        </w:rPr>
        <w:t xml:space="preserve"> </w:t>
      </w:r>
      <w:r>
        <w:rPr>
          <w:rFonts w:ascii="AlibabaSans" w:hAnsi="AlibabaSans"/>
          <w:b/>
          <w:bCs/>
          <w:color w:val="FF4000"/>
          <w:sz w:val="48"/>
          <w:szCs w:val="48"/>
          <w:shd w:val="clear" w:color="auto" w:fill="FFFFFF"/>
        </w:rPr>
        <w:br/>
      </w:r>
      <w:r>
        <w:rPr>
          <w:rStyle w:val="currency"/>
          <w:rFonts w:ascii="AlibabaSans" w:hAnsi="AlibabaSans"/>
          <w:b/>
          <w:bCs/>
          <w:color w:val="FF4000"/>
          <w:sz w:val="48"/>
          <w:szCs w:val="48"/>
          <w:shd w:val="clear" w:color="auto" w:fill="FFFFFF"/>
        </w:rPr>
        <w:t>29</w:t>
      </w:r>
      <w:r>
        <w:rPr>
          <w:rStyle w:val="currency"/>
          <w:rFonts w:ascii="AlibabaSans" w:hAnsi="AlibabaSans"/>
          <w:b/>
          <w:bCs/>
          <w:color w:val="FF4000"/>
          <w:sz w:val="27"/>
          <w:szCs w:val="27"/>
          <w:shd w:val="clear" w:color="auto" w:fill="FFFFFF"/>
        </w:rPr>
        <w:t>. 00</w:t>
      </w:r>
    </w:p>
    <w:p w:rsidR="00E133F7" w:rsidRPr="00E133F7" w:rsidRDefault="00E133F7" w:rsidP="00E133F7">
      <w:pPr>
        <w:shd w:val="clear" w:color="auto" w:fill="FFFFFF"/>
        <w:spacing w:after="0" w:line="420" w:lineRule="atLeast"/>
        <w:outlineLvl w:val="0"/>
        <w:rPr>
          <w:rFonts w:ascii="Segoe UI" w:eastAsia="Times New Roman" w:hAnsi="Segoe UI" w:cs="Segoe UI"/>
          <w:b/>
          <w:bCs/>
          <w:color w:val="212121"/>
          <w:kern w:val="36"/>
          <w:sz w:val="27"/>
          <w:szCs w:val="27"/>
          <w:lang w:eastAsia="fr-FR"/>
          <w14:ligatures w14:val="none"/>
        </w:rPr>
      </w:pPr>
    </w:p>
    <w:tbl>
      <w:tblPr>
        <w:tblW w:w="9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60"/>
        <w:gridCol w:w="2650"/>
        <w:gridCol w:w="188"/>
        <w:gridCol w:w="1780"/>
        <w:gridCol w:w="76"/>
        <w:gridCol w:w="2783"/>
      </w:tblGrid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matériau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la doublure intérieure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inoxydable 304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marque</w:t>
            </w:r>
            <w:proofErr w:type="gramEnd"/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spell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Gianxi</w:t>
            </w:r>
            <w:proofErr w:type="spellEnd"/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Fonction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Isolation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performances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d'isolation thermique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12 à 24 heures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Matériau de la coquille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inoxydable 201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Numéro d'article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TBB109-1200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style</w:t>
            </w:r>
            <w:proofErr w:type="gramEnd"/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Avec poignée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Matériel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inoxydable 316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style</w:t>
            </w:r>
            <w:proofErr w:type="gramEnd"/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de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plein air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Importé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Est-ce breveté ?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S'agit-il d'une source de marchandises dédiée à l'exportation transfrontalière ?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droits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d'auteur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aucun</w:t>
            </w:r>
            <w:proofErr w:type="gramEnd"/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Est-ce considéré comme un cadeau ?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Oui, des cadeaux d'affaires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Objectif des cadeaux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Cadeaux de bienfaisance, cadeaux de fête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Jours fériés applicables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autre</w:t>
            </w:r>
            <w:proofErr w:type="gramEnd"/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Applicable aux relations de dons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autre</w:t>
            </w:r>
            <w:proofErr w:type="gramEnd"/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Occasions propices pour offrir des cadeaux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autre</w:t>
            </w:r>
            <w:proofErr w:type="gramEnd"/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date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lancement du produit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Hiver 2017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niveau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qualité du produit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Produit de première qualité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Public cible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Hommes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Scénarios applicables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À bord du véhicule</w:t>
            </w:r>
          </w:p>
        </w:tc>
      </w:tr>
      <w:tr w:rsidR="00E133F7" w:rsidRPr="00E133F7" w:rsidTr="00E133F7">
        <w:tc>
          <w:tcPr>
            <w:tcW w:w="1453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Existe-t-il un rapport de test effectué par un tiers ?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avoir</w:t>
            </w:r>
            <w:proofErr w:type="gramEnd"/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sélection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processus personnalisée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spell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Gra</w:t>
            </w:r>
            <w:proofErr w:type="spellEnd"/>
          </w:p>
        </w:tc>
      </w:tr>
      <w:tr w:rsidR="00E133F7" w:rsidRPr="00E133F7" w:rsidTr="00E133F7"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Traitement douanier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Oui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Ajouter un logo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Peut</w:t>
            </w:r>
          </w:p>
        </w:tc>
      </w:tr>
      <w:tr w:rsidR="00E133F7" w:rsidRPr="00E133F7" w:rsidTr="00E133F7"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couleur</w:t>
            </w:r>
            <w:proofErr w:type="gramEnd"/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Nouvelle version améliorée : 316 </w:t>
            </w: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noir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1,2 L, nouvelle version améliorée : 316 couleur naturelle 1,2 L, nouvelle version améliorée : 316 </w:t>
            </w: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noir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2 L, nouvelle version améliorée : 316 couleur naturelle 2 L, nouvelle version améliorée : 316 </w:t>
            </w: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noir</w:t>
            </w:r>
            <w:proofErr w:type="gramEnd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4,2 L, nouvelle version améliorée : 316 couleur naturelle 4,2 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capacité</w:t>
            </w:r>
            <w:proofErr w:type="gramEnd"/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défaut</w:t>
            </w:r>
            <w:proofErr w:type="gramEnd"/>
          </w:p>
        </w:tc>
      </w:tr>
      <w:tr w:rsidR="00E133F7" w:rsidRPr="00E133F7" w:rsidTr="00E133F7"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Est-ce qu'il est livré avec une passoire à thé ?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Pas de passoire à thé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Affiche-t-il la température ?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Affichage de la température non pris en charge</w:t>
            </w:r>
          </w:p>
        </w:tc>
      </w:tr>
      <w:tr w:rsidR="00E133F7" w:rsidRPr="00E133F7" w:rsidTr="00E133F7"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Autorisation IP</w:t>
            </w: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Type de couvercle de tasse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133F7" w:rsidRPr="00E133F7" w:rsidRDefault="00E133F7" w:rsidP="00E133F7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E133F7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Double couvercle</w:t>
            </w:r>
          </w:p>
        </w:tc>
      </w:tr>
    </w:tbl>
    <w:p w:rsidR="00E133F7" w:rsidRDefault="00E133F7"/>
    <w:sectPr w:rsidR="00E13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ibaba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F7"/>
    <w:rsid w:val="00A6454F"/>
    <w:rsid w:val="00E1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AD50"/>
  <w15:chartTrackingRefBased/>
  <w15:docId w15:val="{5A98E9FD-97C5-45B0-8DC6-698816C1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3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3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3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3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3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3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3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3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3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3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3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3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33F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33F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33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33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33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33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3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3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3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3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3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33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33F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33F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3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33F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33F7"/>
    <w:rPr>
      <w:b/>
      <w:bCs/>
      <w:smallCaps/>
      <w:color w:val="2F5496" w:themeColor="accent1" w:themeShade="BF"/>
      <w:spacing w:val="5"/>
    </w:rPr>
  </w:style>
  <w:style w:type="character" w:customStyle="1" w:styleId="currency">
    <w:name w:val="currency"/>
    <w:basedOn w:val="Policepardfaut"/>
    <w:rsid w:val="00E133F7"/>
  </w:style>
  <w:style w:type="character" w:customStyle="1" w:styleId="field-value">
    <w:name w:val="field-value"/>
    <w:basedOn w:val="Policepardfaut"/>
    <w:rsid w:val="00E13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2026-08-24T13:04:00Z</dcterms:created>
  <dcterms:modified xsi:type="dcterms:W3CDTF">2026-08-24T13:12:00Z</dcterms:modified>
</cp:coreProperties>
</file>